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FE92" w14:textId="3077FADB" w:rsidR="00D835B6" w:rsidRPr="00940ADC" w:rsidRDefault="00CB512D" w:rsidP="00D835B6">
      <w:pPr>
        <w:pStyle w:val="p1"/>
        <w:jc w:val="center"/>
        <w:rPr>
          <w:sz w:val="28"/>
          <w:szCs w:val="28"/>
        </w:rPr>
      </w:pPr>
      <w:r>
        <w:rPr>
          <w:b/>
          <w:bCs/>
          <w:sz w:val="28"/>
          <w:szCs w:val="28"/>
        </w:rPr>
        <w:t>ANNOTATION</w:t>
      </w:r>
    </w:p>
    <w:p w14:paraId="299D5428" w14:textId="7AA28ACA" w:rsidR="00EB1FF7" w:rsidRPr="00CB512D" w:rsidRDefault="00CB512D" w:rsidP="00CB512D">
      <w:pPr>
        <w:spacing w:after="0"/>
        <w:jc w:val="center"/>
        <w:rPr>
          <w:rFonts w:ascii="Times New Roman" w:hAnsi="Times New Roman" w:cs="Times New Roman"/>
          <w:color w:val="000000"/>
          <w:kern w:val="0"/>
          <w:sz w:val="28"/>
          <w:szCs w:val="28"/>
          <w14:ligatures w14:val="none"/>
        </w:rPr>
      </w:pPr>
      <w:r w:rsidRPr="00CB512D">
        <w:rPr>
          <w:rFonts w:ascii="Times New Roman" w:hAnsi="Times New Roman" w:cs="Times New Roman"/>
          <w:color w:val="000000"/>
          <w:kern w:val="0"/>
          <w:sz w:val="28"/>
          <w:szCs w:val="28"/>
          <w14:ligatures w14:val="none"/>
        </w:rPr>
        <w:t xml:space="preserve">of the dissertation by Nazgul </w:t>
      </w:r>
      <w:proofErr w:type="spellStart"/>
      <w:r w:rsidRPr="00CB512D">
        <w:rPr>
          <w:rFonts w:ascii="Times New Roman" w:hAnsi="Times New Roman" w:cs="Times New Roman"/>
          <w:color w:val="000000"/>
          <w:kern w:val="0"/>
          <w:sz w:val="28"/>
          <w:szCs w:val="28"/>
          <w14:ligatures w14:val="none"/>
        </w:rPr>
        <w:t>Maratovna</w:t>
      </w:r>
      <w:proofErr w:type="spellEnd"/>
      <w:r w:rsidRPr="00CB512D">
        <w:rPr>
          <w:rFonts w:ascii="Times New Roman" w:hAnsi="Times New Roman" w:cs="Times New Roman"/>
          <w:color w:val="000000"/>
          <w:kern w:val="0"/>
          <w:sz w:val="28"/>
          <w:szCs w:val="28"/>
          <w14:ligatures w14:val="none"/>
        </w:rPr>
        <w:t xml:space="preserve"> Zhantemirova on the topic</w:t>
      </w:r>
      <w:r>
        <w:rPr>
          <w:rFonts w:ascii="Times New Roman" w:hAnsi="Times New Roman" w:cs="Times New Roman"/>
          <w:color w:val="000000"/>
          <w:kern w:val="0"/>
          <w:sz w:val="28"/>
          <w:szCs w:val="28"/>
          <w14:ligatures w14:val="none"/>
        </w:rPr>
        <w:t xml:space="preserve"> </w:t>
      </w:r>
      <w:r w:rsidRPr="00CB512D">
        <w:rPr>
          <w:rFonts w:ascii="Times New Roman" w:hAnsi="Times New Roman" w:cs="Times New Roman"/>
          <w:color w:val="000000"/>
          <w:kern w:val="0"/>
          <w:sz w:val="28"/>
          <w:szCs w:val="28"/>
          <w14:ligatures w14:val="none"/>
        </w:rPr>
        <w:t>“Evaluation of the Effectiveness of Complication Prevention after Surgical Treatment of Breast Cancer”</w:t>
      </w:r>
      <w:r>
        <w:rPr>
          <w:rFonts w:ascii="Times New Roman" w:hAnsi="Times New Roman" w:cs="Times New Roman"/>
          <w:color w:val="000000"/>
          <w:kern w:val="0"/>
          <w:sz w:val="28"/>
          <w:szCs w:val="28"/>
          <w14:ligatures w14:val="none"/>
        </w:rPr>
        <w:t xml:space="preserve"> </w:t>
      </w:r>
      <w:r w:rsidRPr="00CB512D">
        <w:rPr>
          <w:rFonts w:ascii="Times New Roman" w:hAnsi="Times New Roman" w:cs="Times New Roman"/>
          <w:color w:val="000000"/>
          <w:kern w:val="0"/>
          <w:sz w:val="28"/>
          <w:szCs w:val="28"/>
          <w14:ligatures w14:val="none"/>
        </w:rPr>
        <w:t>submitted for the degree of Doctor of Philosophy (PhD) in the specialty 8D10102 – “Medicine”.</w:t>
      </w:r>
    </w:p>
    <w:p w14:paraId="21333F08" w14:textId="0522D1C3" w:rsidR="00CB512D" w:rsidRPr="00940ADC" w:rsidRDefault="00CB512D" w:rsidP="000968C8">
      <w:pPr>
        <w:spacing w:after="0" w:line="276" w:lineRule="auto"/>
        <w:ind w:firstLine="720"/>
        <w:jc w:val="both"/>
        <w:rPr>
          <w:rFonts w:ascii="Times New Roman" w:hAnsi="Times New Roman" w:cs="Times New Roman"/>
          <w:b/>
          <w:bCs/>
          <w:color w:val="000000" w:themeColor="text1"/>
          <w:sz w:val="28"/>
          <w:szCs w:val="28"/>
        </w:rPr>
      </w:pPr>
      <w:r w:rsidRPr="00940ADC">
        <w:rPr>
          <w:rFonts w:ascii="Times New Roman" w:hAnsi="Times New Roman" w:cs="Times New Roman"/>
          <w:b/>
          <w:bCs/>
          <w:color w:val="000000" w:themeColor="text1"/>
          <w:sz w:val="28"/>
          <w:szCs w:val="28"/>
        </w:rPr>
        <w:t>Relevance of the Topic</w:t>
      </w:r>
      <w:r w:rsidR="00D835B6" w:rsidRPr="00940ADC">
        <w:rPr>
          <w:rFonts w:ascii="Times New Roman" w:hAnsi="Times New Roman" w:cs="Times New Roman"/>
          <w:b/>
          <w:bCs/>
          <w:color w:val="000000" w:themeColor="text1"/>
          <w:sz w:val="28"/>
          <w:szCs w:val="28"/>
        </w:rPr>
        <w:t>:</w:t>
      </w:r>
    </w:p>
    <w:p w14:paraId="687B75B8" w14:textId="23D5DBF1"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Breast cancer (BC) ranks second in incidence among all types of cancer, with a rate of 46.8 cases per 100,000 population. Notably, about half of all breast cancer cases occur in women without specific risk factors other than gender and age. Globally, in 2022, BC was the most common type of cancer among women in 157 out of 185 countries. In terms of mortality, it is second only to lung cancer and gastrointestinal diseases. Forecasts indicate a significant increase in the prevalence of this disease: by 2040, the number of new cases is expected to reach 3.19 million, representing a 1.4-fold increase. Simultaneously, mortality is expected to increase by 1.5 times, with deaths rising to 1.04 million compared to 685,000 in 2020.</w:t>
      </w:r>
    </w:p>
    <w:p w14:paraId="738CD477" w14:textId="5E636592"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In Kazakhstan, BC is among the top three causes of cancer-related death in women. From 2009 to 2018, the incidence increased from 39.5 to 49.6 per 100,000 population. Approximately 4,600 new cases and 1,300 deaths from BC are registered annually. From 2010 to 2020, there were 42,834 new cases (12.5% of all cancers), with a mean age of 57.7 years. The average annual growth rate from 2011 to 2019 was +1.5%. By 2040, Kazakhstan is expected to see around 6,000 new cases, with 2,380 deaths. This growth underscores the increasing burden of BC and the urgent need for effective treatment strategies.</w:t>
      </w:r>
    </w:p>
    <w:p w14:paraId="6658D0D4" w14:textId="263C74A6"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Surgical intervention—especially mastectomy and axillary lymph node dissection—remains the cornerstone of BC treatment. Despite increasing five-year survival rates, these procedures are associated with complications, including postmastectomy syndrome (PMES). PMES is a complex clinical condition characterized by chronic pain, lymphedema, shoulder contracture, sensory disturbances, and psychological issues such as anxiety and depression. These symptoms significantly impair patients' quality of life and require prolonged treatment. Lymph node dissection disrupts normal lymphatic drainage, causing lymphedema and chronic inflammation. Nerve damage during surgery contributes to sensory abnormalities and persistent pain—hallmarks of the syndrome.</w:t>
      </w:r>
    </w:p>
    <w:p w14:paraId="3AAEB05D" w14:textId="57BE7B46"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Trauma from surgery, which disrupts natural lymphatic and venous outflow mechanisms, plays a major role in PMES development. Postoperative complications can further delay recovery and hinder the formation of compensatory lymphatic pathways</w:t>
      </w:r>
      <w:r>
        <w:rPr>
          <w:rFonts w:ascii="Times New Roman" w:hAnsi="Times New Roman" w:cs="Times New Roman"/>
          <w:color w:val="000000" w:themeColor="text1"/>
          <w:sz w:val="28"/>
          <w:szCs w:val="28"/>
        </w:rPr>
        <w:t>.</w:t>
      </w:r>
    </w:p>
    <w:p w14:paraId="490D3DF4" w14:textId="7853B947"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 xml:space="preserve">The prevalence of PMES varies between 20% and 68% among women undergoing BC surgery. For example, a Danish study reported PMES in 24% of </w:t>
      </w:r>
      <w:r w:rsidRPr="00CB512D">
        <w:rPr>
          <w:rFonts w:ascii="Times New Roman" w:hAnsi="Times New Roman" w:cs="Times New Roman"/>
          <w:color w:val="000000" w:themeColor="text1"/>
          <w:sz w:val="28"/>
          <w:szCs w:val="28"/>
        </w:rPr>
        <w:lastRenderedPageBreak/>
        <w:t>mastectomy patients, while a Chinese study found it in 28.2%. Other studies report even higher rates, pointing to underdiagnosis and the high disability associated with PMES, which poses both medical and socioeconomic challenges.</w:t>
      </w:r>
    </w:p>
    <w:p w14:paraId="7414C02F" w14:textId="418C0D2A"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Effective PMES prevention requires pre- and intraoperative strategies. Currently, no pharmacological method is officially recommended for widespread use. Surgical technique, instrumentation, patient positioning, and tissue traction/dissection are key intraoperative methods for preventing PMES. Psychological support is also crucial in alleviating anxiety, depression, and other emotional issues associated with PMES. In severe cases, surgical treatment may be necessary for lymphedema or scar complications.</w:t>
      </w:r>
    </w:p>
    <w:p w14:paraId="21D28C24" w14:textId="77777777" w:rsidR="00CB512D" w:rsidRP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Given its high prevalence and serious impact on survivors’ quality of life, PMES is a critical area of research and clinical focus. Improving knowledge of its epidemiology, risk factors, and treatment strategies is essential to enhance outcomes and patient well-being post-treatment. This dissertation addresses these challenges and contributes to the growing body of knowledge on PMES.</w:t>
      </w:r>
    </w:p>
    <w:p w14:paraId="7EB31275" w14:textId="27018F67" w:rsidR="00CB512D" w:rsidRDefault="00CB512D" w:rsidP="00596199">
      <w:pPr>
        <w:spacing w:after="0" w:line="276"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Aim of Research</w:t>
      </w:r>
      <w:r w:rsidRPr="00CB512D">
        <w:rPr>
          <w:rFonts w:ascii="Times New Roman" w:hAnsi="Times New Roman" w:cs="Times New Roman"/>
          <w:b/>
          <w:bCs/>
          <w:color w:val="000000" w:themeColor="text1"/>
          <w:sz w:val="28"/>
          <w:szCs w:val="28"/>
        </w:rPr>
        <w:t xml:space="preserve">: </w:t>
      </w:r>
    </w:p>
    <w:p w14:paraId="3600CFFD" w14:textId="77777777" w:rsidR="00585013" w:rsidRPr="000968C8" w:rsidRDefault="00585013" w:rsidP="00940ADC">
      <w:pPr>
        <w:spacing w:after="0" w:line="276" w:lineRule="auto"/>
        <w:ind w:firstLine="720"/>
        <w:jc w:val="both"/>
        <w:rPr>
          <w:rFonts w:ascii="Times New Roman" w:hAnsi="Times New Roman" w:cs="Times New Roman"/>
          <w:color w:val="000000" w:themeColor="text1"/>
          <w:sz w:val="28"/>
          <w:szCs w:val="28"/>
        </w:rPr>
      </w:pPr>
      <w:r w:rsidRPr="00585013">
        <w:rPr>
          <w:rFonts w:ascii="Times New Roman" w:hAnsi="Times New Roman" w:cs="Times New Roman"/>
          <w:color w:val="000000" w:themeColor="text1"/>
          <w:sz w:val="28"/>
          <w:szCs w:val="28"/>
        </w:rPr>
        <w:t>To determine the effectiveness of using an ultrasonic dissector in the surgical treatment of breast cancer for the prevention of postmastectomy syndrome.</w:t>
      </w:r>
    </w:p>
    <w:p w14:paraId="782350BC" w14:textId="7F608CA7" w:rsidR="00CB512D" w:rsidRPr="00CB512D" w:rsidRDefault="00CB512D" w:rsidP="00940ADC">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b/>
          <w:bCs/>
          <w:color w:val="000000" w:themeColor="text1"/>
          <w:sz w:val="28"/>
          <w:szCs w:val="28"/>
        </w:rPr>
        <w:t>Research Objectives:</w:t>
      </w:r>
    </w:p>
    <w:p w14:paraId="6DC03569" w14:textId="2324129F" w:rsidR="00940ADC" w:rsidRPr="00940ADC" w:rsidRDefault="00940ADC" w:rsidP="00940ADC">
      <w:pPr>
        <w:pStyle w:val="NormalWeb"/>
        <w:numPr>
          <w:ilvl w:val="0"/>
          <w:numId w:val="6"/>
        </w:numPr>
        <w:spacing w:before="0" w:beforeAutospacing="0" w:after="0" w:afterAutospacing="0" w:line="276" w:lineRule="auto"/>
        <w:jc w:val="both"/>
        <w:rPr>
          <w:color w:val="000000" w:themeColor="text1"/>
          <w:kern w:val="2"/>
          <w:sz w:val="28"/>
          <w:szCs w:val="28"/>
          <w14:ligatures w14:val="standardContextual"/>
        </w:rPr>
      </w:pPr>
      <w:r w:rsidRPr="00940ADC">
        <w:rPr>
          <w:color w:val="000000" w:themeColor="text1"/>
          <w:kern w:val="2"/>
          <w:sz w:val="28"/>
          <w:szCs w:val="28"/>
          <w14:ligatures w14:val="standardContextual"/>
        </w:rPr>
        <w:t>To assess the impact of using an ultrasonic dissector-coagulator on intraoperative parameters of radical modified Madden mastectomy.</w:t>
      </w:r>
    </w:p>
    <w:p w14:paraId="01CDE12E" w14:textId="6753A87D" w:rsidR="00940ADC" w:rsidRPr="00940ADC" w:rsidRDefault="00940ADC" w:rsidP="00940ADC">
      <w:pPr>
        <w:pStyle w:val="NormalWeb"/>
        <w:numPr>
          <w:ilvl w:val="0"/>
          <w:numId w:val="6"/>
        </w:numPr>
        <w:spacing w:before="0" w:beforeAutospacing="0" w:after="0" w:afterAutospacing="0" w:line="276" w:lineRule="auto"/>
        <w:jc w:val="both"/>
        <w:rPr>
          <w:color w:val="000000" w:themeColor="text1"/>
          <w:kern w:val="2"/>
          <w:sz w:val="28"/>
          <w:szCs w:val="28"/>
          <w14:ligatures w14:val="standardContextual"/>
        </w:rPr>
      </w:pPr>
      <w:r w:rsidRPr="00940ADC">
        <w:rPr>
          <w:color w:val="000000" w:themeColor="text1"/>
          <w:kern w:val="2"/>
          <w:sz w:val="28"/>
          <w:szCs w:val="28"/>
          <w14:ligatures w14:val="standardContextual"/>
        </w:rPr>
        <w:t>To analyze the effectiveness of the ultrasonic dissector-coagulator in reducing the severity of clinical manifestations of postmastectomy syndrome compared to the traditional surgical protocol.</w:t>
      </w:r>
    </w:p>
    <w:p w14:paraId="524441B4" w14:textId="0F739E74" w:rsidR="00940ADC" w:rsidRPr="00940ADC" w:rsidRDefault="00940ADC" w:rsidP="00940ADC">
      <w:pPr>
        <w:pStyle w:val="NormalWeb"/>
        <w:numPr>
          <w:ilvl w:val="0"/>
          <w:numId w:val="6"/>
        </w:numPr>
        <w:spacing w:before="0" w:beforeAutospacing="0" w:after="0" w:afterAutospacing="0" w:line="276" w:lineRule="auto"/>
        <w:jc w:val="both"/>
        <w:rPr>
          <w:color w:val="000000" w:themeColor="text1"/>
          <w:kern w:val="2"/>
          <w:sz w:val="28"/>
          <w:szCs w:val="28"/>
          <w14:ligatures w14:val="standardContextual"/>
        </w:rPr>
      </w:pPr>
      <w:r w:rsidRPr="00940ADC">
        <w:rPr>
          <w:color w:val="000000" w:themeColor="text1"/>
          <w:kern w:val="2"/>
          <w:sz w:val="28"/>
          <w:szCs w:val="28"/>
          <w14:ligatures w14:val="standardContextual"/>
        </w:rPr>
        <w:t>To conduct a comparative analysis of the use of an ultrasonic dissector-coagulator versus standard instruments, evaluating the frequency of postoperative complications and the course of the postoperative period.</w:t>
      </w:r>
    </w:p>
    <w:p w14:paraId="1F9985BD" w14:textId="61926FDA" w:rsidR="00940ADC" w:rsidRPr="00940ADC" w:rsidRDefault="00940ADC" w:rsidP="00940ADC">
      <w:pPr>
        <w:pStyle w:val="NormalWeb"/>
        <w:numPr>
          <w:ilvl w:val="0"/>
          <w:numId w:val="6"/>
        </w:numPr>
        <w:spacing w:before="0" w:beforeAutospacing="0" w:after="0" w:afterAutospacing="0" w:line="276" w:lineRule="auto"/>
        <w:jc w:val="both"/>
        <w:rPr>
          <w:color w:val="000000" w:themeColor="text1"/>
          <w:kern w:val="2"/>
          <w:sz w:val="28"/>
          <w:szCs w:val="28"/>
          <w14:ligatures w14:val="standardContextual"/>
        </w:rPr>
      </w:pPr>
      <w:r w:rsidRPr="00940ADC">
        <w:rPr>
          <w:color w:val="000000" w:themeColor="text1"/>
          <w:kern w:val="2"/>
          <w:sz w:val="28"/>
          <w:szCs w:val="28"/>
          <w14:ligatures w14:val="standardContextual"/>
        </w:rPr>
        <w:t>To analyze long-term clinical outcomes of mastectomy, including both objective results (survival) and subjective outcomes (quality of life according to the EORTC QLQ-C30 questionnaire with the BR45 module).</w:t>
      </w:r>
    </w:p>
    <w:p w14:paraId="13CF2C77" w14:textId="7EB4FC64" w:rsidR="00D835B6" w:rsidRPr="00940ADC" w:rsidRDefault="00D835B6" w:rsidP="00940ADC">
      <w:pPr>
        <w:spacing w:after="0" w:line="276" w:lineRule="auto"/>
        <w:jc w:val="both"/>
        <w:rPr>
          <w:rFonts w:ascii="Times New Roman" w:hAnsi="Times New Roman" w:cs="Times New Roman"/>
          <w:color w:val="000000" w:themeColor="text1"/>
          <w:sz w:val="28"/>
          <w:szCs w:val="28"/>
        </w:rPr>
      </w:pPr>
      <w:r w:rsidRPr="00CB512D">
        <w:rPr>
          <w:rFonts w:ascii="Times New Roman" w:hAnsi="Times New Roman" w:cs="Times New Roman"/>
          <w:b/>
          <w:bCs/>
          <w:color w:val="000000" w:themeColor="text1"/>
          <w:sz w:val="28"/>
          <w:szCs w:val="28"/>
        </w:rPr>
        <w:tab/>
      </w:r>
      <w:r w:rsidR="00CB512D" w:rsidRPr="00940ADC">
        <w:rPr>
          <w:rFonts w:ascii="Times New Roman" w:hAnsi="Times New Roman" w:cs="Times New Roman"/>
          <w:b/>
          <w:bCs/>
          <w:color w:val="000000" w:themeColor="text1"/>
          <w:sz w:val="28"/>
          <w:szCs w:val="28"/>
        </w:rPr>
        <w:t>Object of the Study:</w:t>
      </w:r>
    </w:p>
    <w:p w14:paraId="33C09A4A" w14:textId="77777777" w:rsid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The study included 73 female patients with a verified diagnosis of stage I–IIIB breast cancer.</w:t>
      </w:r>
    </w:p>
    <w:p w14:paraId="5E92118F" w14:textId="77777777" w:rsidR="00CB512D" w:rsidRPr="00940ADC" w:rsidRDefault="00CB512D" w:rsidP="00596199">
      <w:pPr>
        <w:spacing w:after="0" w:line="276" w:lineRule="auto"/>
        <w:ind w:firstLine="720"/>
        <w:jc w:val="both"/>
        <w:rPr>
          <w:rFonts w:ascii="Times New Roman" w:hAnsi="Times New Roman" w:cs="Times New Roman"/>
          <w:b/>
          <w:bCs/>
          <w:color w:val="000000" w:themeColor="text1"/>
          <w:sz w:val="28"/>
          <w:szCs w:val="28"/>
        </w:rPr>
      </w:pPr>
      <w:r w:rsidRPr="00940ADC">
        <w:rPr>
          <w:rFonts w:ascii="Times New Roman" w:hAnsi="Times New Roman" w:cs="Times New Roman"/>
          <w:b/>
          <w:bCs/>
          <w:color w:val="000000" w:themeColor="text1"/>
          <w:sz w:val="28"/>
          <w:szCs w:val="28"/>
        </w:rPr>
        <w:t>Subject of the Study:</w:t>
      </w:r>
    </w:p>
    <w:p w14:paraId="5CBBBDA9" w14:textId="77777777" w:rsid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Postmastectomy syndrome and its manifestations after modified radical mastectomy (MRM) according to Madden in patients undergoing ultrasonic dissection-coagulation versus traditional dissection-coagulation methods.</w:t>
      </w:r>
    </w:p>
    <w:p w14:paraId="259AF7DC" w14:textId="77777777" w:rsidR="00CB512D" w:rsidRDefault="00CB512D" w:rsidP="00596199">
      <w:pPr>
        <w:spacing w:after="0" w:line="276" w:lineRule="auto"/>
        <w:ind w:firstLine="720"/>
        <w:jc w:val="both"/>
        <w:rPr>
          <w:rFonts w:ascii="Times New Roman" w:hAnsi="Times New Roman" w:cs="Times New Roman"/>
          <w:b/>
          <w:bCs/>
          <w:color w:val="000000" w:themeColor="text1"/>
          <w:sz w:val="28"/>
          <w:szCs w:val="28"/>
        </w:rPr>
      </w:pPr>
      <w:r w:rsidRPr="00CB512D">
        <w:rPr>
          <w:rFonts w:ascii="Times New Roman" w:hAnsi="Times New Roman" w:cs="Times New Roman"/>
          <w:b/>
          <w:bCs/>
          <w:color w:val="000000" w:themeColor="text1"/>
          <w:sz w:val="28"/>
          <w:szCs w:val="28"/>
        </w:rPr>
        <w:t>Scientific Novelty:</w:t>
      </w:r>
    </w:p>
    <w:p w14:paraId="0A9DD6F9" w14:textId="0EEFEE70" w:rsidR="00CB512D" w:rsidRDefault="00CB512D" w:rsidP="00596199">
      <w:pPr>
        <w:spacing w:after="0" w:line="276" w:lineRule="auto"/>
        <w:ind w:firstLine="720"/>
        <w:jc w:val="both"/>
        <w:rPr>
          <w:rFonts w:ascii="Times New Roman" w:hAnsi="Times New Roman" w:cs="Times New Roman"/>
          <w:b/>
          <w:bCs/>
          <w:color w:val="000000" w:themeColor="text1"/>
          <w:sz w:val="28"/>
          <w:szCs w:val="28"/>
        </w:rPr>
      </w:pPr>
      <w:r w:rsidRPr="00CB512D">
        <w:rPr>
          <w:rFonts w:ascii="Times New Roman" w:hAnsi="Times New Roman" w:cs="Times New Roman"/>
          <w:color w:val="000000" w:themeColor="text1"/>
          <w:sz w:val="28"/>
          <w:szCs w:val="28"/>
        </w:rPr>
        <w:lastRenderedPageBreak/>
        <w:t>For the first time, a prospective study has been conducted demonstrating, based on original clinical experience, the advantages of using ultrasonic lymph node dissection in modified radical mastectomy according to Madden.</w:t>
      </w:r>
    </w:p>
    <w:p w14:paraId="0734A2BE" w14:textId="5DEA8FDC" w:rsidR="00CB512D" w:rsidRPr="00CB512D" w:rsidRDefault="00CB512D" w:rsidP="00596199">
      <w:pPr>
        <w:spacing w:after="0" w:line="276" w:lineRule="auto"/>
        <w:ind w:firstLine="720"/>
        <w:jc w:val="both"/>
        <w:rPr>
          <w:rFonts w:ascii="Times New Roman" w:hAnsi="Times New Roman" w:cs="Times New Roman"/>
          <w:b/>
          <w:bCs/>
          <w:color w:val="000000" w:themeColor="text1"/>
          <w:sz w:val="28"/>
          <w:szCs w:val="28"/>
        </w:rPr>
      </w:pPr>
      <w:r w:rsidRPr="00CB512D">
        <w:rPr>
          <w:rFonts w:ascii="Times New Roman" w:hAnsi="Times New Roman" w:cs="Times New Roman"/>
          <w:color w:val="000000" w:themeColor="text1"/>
          <w:sz w:val="28"/>
          <w:szCs w:val="28"/>
        </w:rPr>
        <w:t>The protocol for using an ultrasonic dissector-aspirator has been optimized for the first time, improving the intraoperative strategy for tissue dissection and coagulation during Madden mastectomy.</w:t>
      </w:r>
    </w:p>
    <w:p w14:paraId="485CB205" w14:textId="6EB17588" w:rsidR="00D835B6" w:rsidRPr="00CB512D" w:rsidRDefault="00D835B6" w:rsidP="00596199">
      <w:pPr>
        <w:tabs>
          <w:tab w:val="left" w:pos="4290"/>
        </w:tabs>
        <w:spacing w:after="0" w:line="276" w:lineRule="auto"/>
        <w:jc w:val="both"/>
        <w:rPr>
          <w:rFonts w:ascii="Times New Roman" w:hAnsi="Times New Roman" w:cs="Times New Roman"/>
          <w:b/>
          <w:bCs/>
          <w:color w:val="000000" w:themeColor="text1"/>
          <w:sz w:val="28"/>
          <w:szCs w:val="28"/>
        </w:rPr>
      </w:pPr>
      <w:r w:rsidRPr="00CB512D">
        <w:rPr>
          <w:rFonts w:ascii="Times New Roman" w:hAnsi="Times New Roman" w:cs="Times New Roman"/>
          <w:b/>
          <w:bCs/>
          <w:color w:val="000000" w:themeColor="text1"/>
          <w:sz w:val="28"/>
          <w:szCs w:val="28"/>
        </w:rPr>
        <w:t xml:space="preserve">          </w:t>
      </w:r>
      <w:r w:rsidR="00CB512D" w:rsidRPr="00CB512D">
        <w:rPr>
          <w:rFonts w:ascii="Times New Roman" w:hAnsi="Times New Roman" w:cs="Times New Roman"/>
          <w:b/>
          <w:bCs/>
          <w:color w:val="000000" w:themeColor="text1"/>
          <w:sz w:val="28"/>
          <w:szCs w:val="28"/>
        </w:rPr>
        <w:t>Practical Significance:</w:t>
      </w:r>
    </w:p>
    <w:p w14:paraId="0A8BE3F5" w14:textId="29F86B87" w:rsidR="00BC5396" w:rsidRPr="00BC5396" w:rsidRDefault="00CB512D" w:rsidP="00BC5396">
      <w:pPr>
        <w:spacing w:after="0" w:line="276" w:lineRule="auto"/>
        <w:ind w:firstLine="720"/>
        <w:jc w:val="both"/>
        <w:rPr>
          <w:rFonts w:ascii="Times New Roman" w:hAnsi="Times New Roman" w:cs="Times New Roman"/>
          <w:sz w:val="28"/>
          <w:szCs w:val="28"/>
        </w:rPr>
      </w:pPr>
      <w:r w:rsidRPr="00CB512D">
        <w:rPr>
          <w:rFonts w:ascii="Times New Roman" w:hAnsi="Times New Roman" w:cs="Times New Roman"/>
          <w:sz w:val="28"/>
          <w:szCs w:val="28"/>
        </w:rPr>
        <w:t>The obtained results support the recommendation for widespread implementation of ultrasonic dissect</w:t>
      </w:r>
      <w:r w:rsidR="00BC5396">
        <w:rPr>
          <w:rFonts w:ascii="Times New Roman" w:hAnsi="Times New Roman" w:cs="Times New Roman"/>
          <w:sz w:val="28"/>
          <w:szCs w:val="28"/>
        </w:rPr>
        <w:t>or-coagulator (UDC)</w:t>
      </w:r>
      <w:r w:rsidRPr="00CB512D">
        <w:rPr>
          <w:rFonts w:ascii="Times New Roman" w:hAnsi="Times New Roman" w:cs="Times New Roman"/>
          <w:sz w:val="28"/>
          <w:szCs w:val="28"/>
        </w:rPr>
        <w:t xml:space="preserve"> during mastectomy in specialized oncology centers and major surgical clinics.</w:t>
      </w:r>
    </w:p>
    <w:p w14:paraId="5AF40D28" w14:textId="2E9A70FD" w:rsidR="00BC5396" w:rsidRDefault="00BC5396" w:rsidP="00BC5396">
      <w:pPr>
        <w:spacing w:after="0" w:line="276" w:lineRule="auto"/>
        <w:ind w:firstLine="720"/>
        <w:jc w:val="both"/>
        <w:rPr>
          <w:rFonts w:ascii="Times New Roman" w:hAnsi="Times New Roman" w:cs="Times New Roman"/>
          <w:sz w:val="28"/>
          <w:szCs w:val="28"/>
        </w:rPr>
      </w:pPr>
      <w:r w:rsidRPr="00BC5396">
        <w:rPr>
          <w:rFonts w:ascii="Times New Roman" w:hAnsi="Times New Roman" w:cs="Times New Roman"/>
          <w:sz w:val="28"/>
          <w:szCs w:val="28"/>
        </w:rPr>
        <w:t>As part of the study, recommendations were developed for the optimal mode of using U</w:t>
      </w:r>
      <w:r>
        <w:rPr>
          <w:rFonts w:ascii="Times New Roman" w:hAnsi="Times New Roman" w:cs="Times New Roman"/>
          <w:sz w:val="28"/>
          <w:szCs w:val="28"/>
        </w:rPr>
        <w:t>DC</w:t>
      </w:r>
      <w:r w:rsidRPr="00BC5396">
        <w:rPr>
          <w:rFonts w:ascii="Times New Roman" w:hAnsi="Times New Roman" w:cs="Times New Roman"/>
          <w:sz w:val="28"/>
          <w:szCs w:val="28"/>
        </w:rPr>
        <w:t>, ensuring maximum efficiency of tissue dissection and coagulation while minimizing thermal effects on surrounding structures.</w:t>
      </w:r>
    </w:p>
    <w:p w14:paraId="0768B91E" w14:textId="77777777" w:rsidR="00BC5396" w:rsidRDefault="00BC5396" w:rsidP="00BC5396">
      <w:pPr>
        <w:spacing w:after="0" w:line="276" w:lineRule="auto"/>
        <w:ind w:firstLine="720"/>
        <w:jc w:val="both"/>
        <w:rPr>
          <w:rFonts w:ascii="Times New Roman" w:hAnsi="Times New Roman" w:cs="Times New Roman"/>
          <w:sz w:val="28"/>
          <w:szCs w:val="28"/>
        </w:rPr>
      </w:pPr>
      <w:r w:rsidRPr="00BC5396">
        <w:rPr>
          <w:rFonts w:ascii="Times New Roman" w:hAnsi="Times New Roman" w:cs="Times New Roman"/>
          <w:sz w:val="28"/>
          <w:szCs w:val="28"/>
        </w:rPr>
        <w:t>The application of this technique contributes to a reduction in operative time, a decrease in intraoperative risks, and an improvement in quality of life, as well as in the immediate and long-term outcomes of surgical treatment of breast cancer.</w:t>
      </w:r>
    </w:p>
    <w:p w14:paraId="7033A5B1" w14:textId="5FA99291" w:rsidR="00CB512D" w:rsidRPr="00BC5396" w:rsidRDefault="00CB512D" w:rsidP="00BC5396">
      <w:pPr>
        <w:spacing w:after="0" w:line="276" w:lineRule="auto"/>
        <w:ind w:firstLine="720"/>
        <w:jc w:val="both"/>
        <w:rPr>
          <w:rFonts w:ascii="Times New Roman" w:hAnsi="Times New Roman" w:cs="Times New Roman"/>
          <w:sz w:val="28"/>
          <w:szCs w:val="28"/>
        </w:rPr>
      </w:pPr>
      <w:r w:rsidRPr="00BC5396">
        <w:rPr>
          <w:rFonts w:ascii="Times New Roman" w:hAnsi="Times New Roman" w:cs="Times New Roman"/>
          <w:b/>
          <w:bCs/>
          <w:sz w:val="28"/>
          <w:szCs w:val="28"/>
        </w:rPr>
        <w:t>Key Provisions for Defense:</w:t>
      </w:r>
    </w:p>
    <w:p w14:paraId="4753E273" w14:textId="60E9461D" w:rsidR="00CB512D" w:rsidRPr="00CB512D" w:rsidRDefault="00CB512D" w:rsidP="00596199">
      <w:pPr>
        <w:pStyle w:val="ListParagraph"/>
        <w:numPr>
          <w:ilvl w:val="0"/>
          <w:numId w:val="2"/>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t>The use of an ultrasonic dissector-coagulator in modified radical mastectomy significantly reduces the incidence of intraoperative and postoperative complications, as well as the severity of postmastectomy syndrome.</w:t>
      </w:r>
    </w:p>
    <w:p w14:paraId="116751EE" w14:textId="77777777" w:rsidR="00CB512D" w:rsidRPr="00CB512D" w:rsidRDefault="00CB512D" w:rsidP="00596199">
      <w:pPr>
        <w:pStyle w:val="ListParagraph"/>
        <w:numPr>
          <w:ilvl w:val="0"/>
          <w:numId w:val="2"/>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t>Ultrasonic dissection in modified radical mastectomy can be considered an effective intraoperative method for preventing postmastectomy syndrome.</w:t>
      </w:r>
    </w:p>
    <w:p w14:paraId="189608A3" w14:textId="77E1181F" w:rsidR="00CB512D" w:rsidRPr="00CB512D" w:rsidRDefault="00CB512D" w:rsidP="00596199">
      <w:pPr>
        <w:pStyle w:val="ListParagraph"/>
        <w:numPr>
          <w:ilvl w:val="0"/>
          <w:numId w:val="2"/>
        </w:numPr>
        <w:spacing w:after="0" w:line="276" w:lineRule="auto"/>
        <w:jc w:val="both"/>
        <w:rPr>
          <w:rFonts w:ascii="Times New Roman" w:hAnsi="Times New Roman" w:cs="Times New Roman"/>
          <w:sz w:val="28"/>
          <w:szCs w:val="28"/>
        </w:rPr>
      </w:pPr>
      <w:r w:rsidRPr="00CB512D">
        <w:rPr>
          <w:rFonts w:ascii="Times New Roman" w:hAnsi="Times New Roman" w:cs="Times New Roman"/>
          <w:sz w:val="28"/>
          <w:szCs w:val="28"/>
        </w:rPr>
        <w:t>The ultrasonic dissection method leads to significant improvements in quality of life and patient-reported outcomes regarding the surgical intervention.</w:t>
      </w:r>
    </w:p>
    <w:p w14:paraId="4FF4D9DF" w14:textId="77777777" w:rsidR="00CB512D" w:rsidRPr="00CB512D" w:rsidRDefault="00CB512D" w:rsidP="00596199">
      <w:pPr>
        <w:pStyle w:val="ListParagraph"/>
        <w:spacing w:after="0" w:line="276" w:lineRule="auto"/>
        <w:jc w:val="both"/>
        <w:rPr>
          <w:rFonts w:ascii="Times New Roman" w:hAnsi="Times New Roman" w:cs="Times New Roman"/>
          <w:sz w:val="28"/>
          <w:szCs w:val="28"/>
        </w:rPr>
      </w:pPr>
      <w:r w:rsidRPr="00CB512D">
        <w:rPr>
          <w:rFonts w:ascii="Times New Roman" w:hAnsi="Times New Roman" w:cs="Times New Roman"/>
          <w:b/>
          <w:bCs/>
          <w:color w:val="000000"/>
          <w:kern w:val="0"/>
          <w:sz w:val="28"/>
          <w:szCs w:val="28"/>
          <w14:ligatures w14:val="none"/>
        </w:rPr>
        <w:t>Recommendations Based on Research Findings:</w:t>
      </w:r>
    </w:p>
    <w:p w14:paraId="03AC845E" w14:textId="77777777" w:rsidR="00CB512D" w:rsidRPr="00940ADC" w:rsidRDefault="00CB512D" w:rsidP="00596199">
      <w:pPr>
        <w:pStyle w:val="ListParagraph"/>
        <w:numPr>
          <w:ilvl w:val="0"/>
          <w:numId w:val="4"/>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t>The</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proposed</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intraoperative</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prevention</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method</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can</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be</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recommended</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for</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use</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in</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radical</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mastectomies</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for</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breast</w:t>
      </w:r>
      <w:r w:rsidRPr="00940ADC">
        <w:rPr>
          <w:rFonts w:ascii="Times New Roman" w:hAnsi="Times New Roman" w:cs="Times New Roman"/>
          <w:color w:val="000000"/>
          <w:sz w:val="28"/>
          <w:szCs w:val="28"/>
        </w:rPr>
        <w:t xml:space="preserve"> </w:t>
      </w:r>
      <w:r w:rsidRPr="00CB512D">
        <w:rPr>
          <w:rFonts w:ascii="Times New Roman" w:hAnsi="Times New Roman" w:cs="Times New Roman"/>
          <w:color w:val="000000"/>
          <w:sz w:val="28"/>
          <w:szCs w:val="28"/>
        </w:rPr>
        <w:t>cancer</w:t>
      </w:r>
      <w:r w:rsidRPr="00940ADC">
        <w:rPr>
          <w:rFonts w:ascii="Times New Roman" w:hAnsi="Times New Roman" w:cs="Times New Roman"/>
          <w:color w:val="000000"/>
          <w:sz w:val="28"/>
          <w:szCs w:val="28"/>
        </w:rPr>
        <w:t>.</w:t>
      </w:r>
    </w:p>
    <w:p w14:paraId="76EDB9CF" w14:textId="77777777" w:rsidR="00CB512D" w:rsidRPr="00CB512D" w:rsidRDefault="00CB512D" w:rsidP="00596199">
      <w:pPr>
        <w:pStyle w:val="ListParagraph"/>
        <w:numPr>
          <w:ilvl w:val="0"/>
          <w:numId w:val="4"/>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t>The selection of specific settings for the ultrasonic dissector-coagulator should depend on the surgeon’s qualifications and the availability of appropriate equipment.</w:t>
      </w:r>
    </w:p>
    <w:p w14:paraId="07C60331" w14:textId="77777777" w:rsidR="00CB512D" w:rsidRPr="00CB512D" w:rsidRDefault="00CB512D" w:rsidP="00596199">
      <w:pPr>
        <w:pStyle w:val="ListParagraph"/>
        <w:numPr>
          <w:ilvl w:val="0"/>
          <w:numId w:val="4"/>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t xml:space="preserve">During dissection, the ultrasonic tip should be held in light contact with the tissue or at a distance of 1–2 mm to achieve effective cavitation; excessive pressure is unnecessary. When operating near major nerves (intercostobrachial, subclavian), ultrasonic activation should be limited to ≤2–3 seconds continuously, and a safe distance should be maintained (recommended ≥2 mm from the nerve). The </w:t>
      </w:r>
      <w:proofErr w:type="spellStart"/>
      <w:r w:rsidRPr="00CB512D">
        <w:rPr>
          <w:rFonts w:ascii="Times New Roman" w:hAnsi="Times New Roman" w:cs="Times New Roman"/>
          <w:color w:val="000000"/>
          <w:sz w:val="28"/>
          <w:szCs w:val="28"/>
        </w:rPr>
        <w:t>Sonoca</w:t>
      </w:r>
      <w:proofErr w:type="spellEnd"/>
      <w:r w:rsidRPr="00CB512D">
        <w:rPr>
          <w:rFonts w:ascii="Times New Roman" w:hAnsi="Times New Roman" w:cs="Times New Roman"/>
          <w:color w:val="000000"/>
          <w:sz w:val="28"/>
          <w:szCs w:val="28"/>
        </w:rPr>
        <w:t xml:space="preserve"> 300 device offers switchable modes: the high-frequency mode (55 kHz) is typically used for precise tissue dissection, while the coagulation mode (~35 kHz) is used for extensive vascular coagulation.</w:t>
      </w:r>
    </w:p>
    <w:p w14:paraId="364E8AF2" w14:textId="2D17DEAB" w:rsidR="00CB512D" w:rsidRPr="00CB512D" w:rsidRDefault="00CB512D" w:rsidP="00596199">
      <w:pPr>
        <w:pStyle w:val="ListParagraph"/>
        <w:numPr>
          <w:ilvl w:val="0"/>
          <w:numId w:val="4"/>
        </w:numPr>
        <w:spacing w:after="0" w:line="276" w:lineRule="auto"/>
        <w:jc w:val="both"/>
        <w:rPr>
          <w:rFonts w:ascii="Times New Roman" w:hAnsi="Times New Roman" w:cs="Times New Roman"/>
          <w:sz w:val="28"/>
          <w:szCs w:val="28"/>
        </w:rPr>
      </w:pPr>
      <w:r w:rsidRPr="00CB512D">
        <w:rPr>
          <w:rFonts w:ascii="Times New Roman" w:hAnsi="Times New Roman" w:cs="Times New Roman"/>
          <w:color w:val="000000"/>
          <w:sz w:val="28"/>
          <w:szCs w:val="28"/>
        </w:rPr>
        <w:lastRenderedPageBreak/>
        <w:t>The proposed intraoperative PMES prevention method can be implemented in surgical departments and specialized oncology institutions.</w:t>
      </w:r>
    </w:p>
    <w:p w14:paraId="71741FA7" w14:textId="77777777" w:rsidR="00CB512D" w:rsidRPr="00940ADC" w:rsidRDefault="00CB512D" w:rsidP="00596199">
      <w:pPr>
        <w:spacing w:after="0" w:line="276" w:lineRule="auto"/>
        <w:ind w:firstLine="720"/>
        <w:jc w:val="both"/>
        <w:rPr>
          <w:rFonts w:ascii="Times New Roman" w:hAnsi="Times New Roman" w:cs="Times New Roman"/>
          <w:b/>
          <w:bCs/>
          <w:color w:val="000000" w:themeColor="text1"/>
          <w:sz w:val="28"/>
          <w:szCs w:val="28"/>
        </w:rPr>
      </w:pPr>
      <w:r w:rsidRPr="00940ADC">
        <w:rPr>
          <w:rFonts w:ascii="Times New Roman" w:hAnsi="Times New Roman" w:cs="Times New Roman"/>
          <w:b/>
          <w:bCs/>
          <w:color w:val="000000" w:themeColor="text1"/>
          <w:sz w:val="28"/>
          <w:szCs w:val="28"/>
        </w:rPr>
        <w:t>Thesis Approval and Dissemination:</w:t>
      </w:r>
    </w:p>
    <w:p w14:paraId="1FE9482D" w14:textId="77777777" w:rsidR="00CB512D" w:rsidRDefault="00CB512D" w:rsidP="00596199">
      <w:pPr>
        <w:spacing w:after="0" w:line="276" w:lineRule="auto"/>
        <w:ind w:firstLine="720"/>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The main findings and propositions of the thesis were presented and discussed at:</w:t>
      </w:r>
    </w:p>
    <w:p w14:paraId="032920BD" w14:textId="3B6AF2F2" w:rsidR="00CB512D" w:rsidRPr="00CB512D" w:rsidRDefault="00CB512D" w:rsidP="00596199">
      <w:pPr>
        <w:pStyle w:val="ListParagraph"/>
        <w:numPr>
          <w:ilvl w:val="0"/>
          <w:numId w:val="5"/>
        </w:numPr>
        <w:spacing w:after="0" w:line="276" w:lineRule="auto"/>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The VIII Congress of Oncologists and Radiologists of the CIS and Eurasia (2022, abstract publication in the proceedings, Vol. 10, No. 2, p. 369);</w:t>
      </w:r>
    </w:p>
    <w:p w14:paraId="309836CD" w14:textId="70FEE932" w:rsidR="00CB512D" w:rsidRPr="00CB512D" w:rsidRDefault="00CB512D" w:rsidP="00596199">
      <w:pPr>
        <w:pStyle w:val="ListParagraph"/>
        <w:numPr>
          <w:ilvl w:val="0"/>
          <w:numId w:val="5"/>
        </w:numPr>
        <w:spacing w:after="0" w:line="276" w:lineRule="auto"/>
        <w:jc w:val="both"/>
        <w:rPr>
          <w:rFonts w:ascii="Times New Roman" w:hAnsi="Times New Roman" w:cs="Times New Roman"/>
          <w:color w:val="000000" w:themeColor="text1"/>
          <w:sz w:val="28"/>
          <w:szCs w:val="28"/>
        </w:rPr>
      </w:pPr>
      <w:r w:rsidRPr="00CB512D">
        <w:rPr>
          <w:rFonts w:ascii="Times New Roman" w:hAnsi="Times New Roman" w:cs="Times New Roman"/>
          <w:color w:val="000000" w:themeColor="text1"/>
          <w:sz w:val="28"/>
          <w:szCs w:val="28"/>
        </w:rPr>
        <w:t>The XIV Congress of Oncologists and Radiologists of the CIS and Eurasia, dedicated to the 30th anniversary of ADIOR CIS and Eurasia (2024, Dushanbe).</w:t>
      </w:r>
    </w:p>
    <w:p w14:paraId="0D33CB1B" w14:textId="77777777" w:rsidR="00CB512D" w:rsidRPr="00940ADC" w:rsidRDefault="00CB512D" w:rsidP="00940ADC">
      <w:pPr>
        <w:pStyle w:val="ListParagraph"/>
        <w:spacing w:after="0" w:line="276" w:lineRule="auto"/>
        <w:jc w:val="both"/>
        <w:rPr>
          <w:rFonts w:ascii="Times New Roman" w:hAnsi="Times New Roman" w:cs="Times New Roman"/>
          <w:color w:val="000000" w:themeColor="text1"/>
          <w:sz w:val="28"/>
          <w:szCs w:val="28"/>
        </w:rPr>
      </w:pPr>
      <w:r w:rsidRPr="00940ADC">
        <w:rPr>
          <w:rFonts w:ascii="Times New Roman" w:hAnsi="Times New Roman" w:cs="Times New Roman"/>
          <w:b/>
          <w:bCs/>
          <w:color w:val="000000" w:themeColor="text1"/>
          <w:sz w:val="28"/>
          <w:szCs w:val="28"/>
        </w:rPr>
        <w:t>Conclusions:</w:t>
      </w:r>
    </w:p>
    <w:p w14:paraId="72D1F1B0" w14:textId="30EACBD5" w:rsidR="000968C8" w:rsidRPr="000968C8" w:rsidRDefault="000968C8" w:rsidP="000968C8">
      <w:pPr>
        <w:pStyle w:val="NormalWeb"/>
        <w:numPr>
          <w:ilvl w:val="0"/>
          <w:numId w:val="11"/>
        </w:numPr>
        <w:spacing w:before="0" w:beforeAutospacing="0" w:after="0" w:afterAutospacing="0" w:line="276" w:lineRule="auto"/>
        <w:jc w:val="both"/>
        <w:rPr>
          <w:color w:val="000000"/>
          <w:kern w:val="2"/>
          <w:sz w:val="28"/>
          <w:szCs w:val="28"/>
          <w14:ligatures w14:val="standardContextual"/>
        </w:rPr>
      </w:pPr>
      <w:r w:rsidRPr="000968C8">
        <w:rPr>
          <w:color w:val="000000"/>
          <w:kern w:val="2"/>
          <w:sz w:val="28"/>
          <w:szCs w:val="28"/>
          <w14:ligatures w14:val="standardContextual"/>
        </w:rPr>
        <w:t>The average duration of the operation was 73.6 minutes in the experimental group compared to 98.8 minutes in the control group. The volume of blood loss was reduced (184.8 ml vs. 271.4 ml, respectively, p&lt;0.001). Statistically significant reduction in the trauma of the intervention was established when using UD</w:t>
      </w:r>
      <w:r w:rsidR="00FD3D36">
        <w:rPr>
          <w:color w:val="000000"/>
          <w:kern w:val="2"/>
          <w:sz w:val="28"/>
          <w:szCs w:val="28"/>
          <w14:ligatures w14:val="standardContextual"/>
        </w:rPr>
        <w:t>C</w:t>
      </w:r>
      <w:r w:rsidRPr="000968C8">
        <w:rPr>
          <w:color w:val="000000"/>
          <w:kern w:val="2"/>
          <w:sz w:val="28"/>
          <w:szCs w:val="28"/>
          <w14:ligatures w14:val="standardContextual"/>
        </w:rPr>
        <w:t xml:space="preserve">, as shown by the number of pinpoint hemorrhages (11.1±3.4 vs. 29.8±6.82, p&lt;0.001). The frequency of vascular-nervous damage was significantly lower in the experimental group (p=0.022), including the preservation of the n. </w:t>
      </w:r>
      <w:proofErr w:type="spellStart"/>
      <w:r w:rsidRPr="000968C8">
        <w:rPr>
          <w:color w:val="000000"/>
          <w:kern w:val="2"/>
          <w:sz w:val="28"/>
          <w:szCs w:val="28"/>
          <w14:ligatures w14:val="standardContextual"/>
        </w:rPr>
        <w:t>intercostobrachialis</w:t>
      </w:r>
      <w:proofErr w:type="spellEnd"/>
      <w:r w:rsidRPr="000968C8">
        <w:rPr>
          <w:color w:val="000000"/>
          <w:kern w:val="2"/>
          <w:sz w:val="28"/>
          <w:szCs w:val="28"/>
          <w14:ligatures w14:val="standardContextual"/>
        </w:rPr>
        <w:t xml:space="preserve"> - 63% vs. 24%.</w:t>
      </w:r>
    </w:p>
    <w:p w14:paraId="7B31DDA0" w14:textId="096EDCD4" w:rsidR="000968C8" w:rsidRPr="000968C8" w:rsidRDefault="000968C8" w:rsidP="000968C8">
      <w:pPr>
        <w:pStyle w:val="NormalWeb"/>
        <w:numPr>
          <w:ilvl w:val="0"/>
          <w:numId w:val="11"/>
        </w:numPr>
        <w:spacing w:before="0" w:beforeAutospacing="0" w:after="0" w:afterAutospacing="0" w:line="276" w:lineRule="auto"/>
        <w:jc w:val="both"/>
        <w:rPr>
          <w:color w:val="000000"/>
          <w:kern w:val="2"/>
          <w:sz w:val="28"/>
          <w:szCs w:val="28"/>
          <w14:ligatures w14:val="standardContextual"/>
        </w:rPr>
      </w:pPr>
      <w:r w:rsidRPr="000968C8">
        <w:rPr>
          <w:color w:val="000000"/>
          <w:kern w:val="2"/>
          <w:sz w:val="28"/>
          <w:szCs w:val="28"/>
          <w14:ligatures w14:val="standardContextual"/>
        </w:rPr>
        <w:t>U</w:t>
      </w:r>
      <w:r w:rsidR="00FD3D36">
        <w:rPr>
          <w:color w:val="000000"/>
          <w:kern w:val="2"/>
          <w:sz w:val="28"/>
          <w:szCs w:val="28"/>
          <w14:ligatures w14:val="standardContextual"/>
        </w:rPr>
        <w:t>DC</w:t>
      </w:r>
      <w:r w:rsidRPr="000968C8">
        <w:rPr>
          <w:color w:val="000000"/>
          <w:kern w:val="2"/>
          <w:sz w:val="28"/>
          <w:szCs w:val="28"/>
          <w14:ligatures w14:val="standardContextual"/>
        </w:rPr>
        <w:t xml:space="preserve"> contributed to faster transformation of the discharge from hemorrhagic to serous, reduction of the total volume of </w:t>
      </w:r>
      <w:proofErr w:type="spellStart"/>
      <w:r w:rsidRPr="000968C8">
        <w:rPr>
          <w:color w:val="000000"/>
          <w:kern w:val="2"/>
          <w:sz w:val="28"/>
          <w:szCs w:val="28"/>
          <w14:ligatures w14:val="standardContextual"/>
        </w:rPr>
        <w:t>lymphorrhea</w:t>
      </w:r>
      <w:proofErr w:type="spellEnd"/>
      <w:r w:rsidRPr="000968C8">
        <w:rPr>
          <w:color w:val="000000"/>
          <w:kern w:val="2"/>
          <w:sz w:val="28"/>
          <w:szCs w:val="28"/>
          <w14:ligatures w14:val="standardContextual"/>
        </w:rPr>
        <w:t xml:space="preserve"> and drainage time (p&lt;0.001), decreased frequency of lymphedema (17.1% vs. 31.6%, p=0.017), and reduced severity of post-mastectomy edema.</w:t>
      </w:r>
    </w:p>
    <w:p w14:paraId="43104A85" w14:textId="2F6A1B9D" w:rsidR="000968C8" w:rsidRPr="000968C8" w:rsidRDefault="000968C8" w:rsidP="000968C8">
      <w:pPr>
        <w:pStyle w:val="NormalWeb"/>
        <w:numPr>
          <w:ilvl w:val="0"/>
          <w:numId w:val="11"/>
        </w:numPr>
        <w:spacing w:before="0" w:beforeAutospacing="0" w:after="0" w:afterAutospacing="0" w:line="276" w:lineRule="auto"/>
        <w:jc w:val="both"/>
        <w:rPr>
          <w:color w:val="000000"/>
          <w:kern w:val="2"/>
          <w:sz w:val="28"/>
          <w:szCs w:val="28"/>
          <w14:ligatures w14:val="standardContextual"/>
        </w:rPr>
      </w:pPr>
      <w:r w:rsidRPr="000968C8">
        <w:rPr>
          <w:color w:val="000000"/>
          <w:kern w:val="2"/>
          <w:sz w:val="28"/>
          <w:szCs w:val="28"/>
          <w14:ligatures w14:val="standardContextual"/>
        </w:rPr>
        <w:t>The method of intraoperative PMES prophylaxis demonstrated significantly better recovery of upper limb function in the early (33.3±2.0 days vs. 52.09±1.3 days, p&lt;0.01) and late postoperative periods (grip strength at 6 months was 18.3±1.05 kg vs. 14.7±1.16 kg in the control group, p=0.031). The use of the ultrasonic dissector-coagulator reduced the frequency of early postoperative complications (25.7% vs. 55.2%, p=0.0132). Ultrasound data showed a lower degree of swelling and better tissue compliance in the U</w:t>
      </w:r>
      <w:r w:rsidR="00FD3D36">
        <w:rPr>
          <w:color w:val="000000"/>
          <w:kern w:val="2"/>
          <w:sz w:val="28"/>
          <w:szCs w:val="28"/>
          <w14:ligatures w14:val="standardContextual"/>
        </w:rPr>
        <w:t>DC</w:t>
      </w:r>
      <w:r w:rsidRPr="000968C8">
        <w:rPr>
          <w:color w:val="000000"/>
          <w:kern w:val="2"/>
          <w:sz w:val="28"/>
          <w:szCs w:val="28"/>
          <w14:ligatures w14:val="standardContextual"/>
        </w:rPr>
        <w:t xml:space="preserve"> group: at 6 and 9 months, the ΔPPS VLS was statistically significantly lower (p=0.0012 and p&lt;0.001), while the radial displacement was higher at all time intervals (p&lt;0.001).</w:t>
      </w:r>
    </w:p>
    <w:p w14:paraId="6307B2D8" w14:textId="4A960765" w:rsidR="000968C8" w:rsidRPr="000968C8" w:rsidRDefault="000968C8" w:rsidP="000968C8">
      <w:pPr>
        <w:pStyle w:val="NormalWeb"/>
        <w:numPr>
          <w:ilvl w:val="0"/>
          <w:numId w:val="11"/>
        </w:numPr>
        <w:spacing w:before="0" w:beforeAutospacing="0" w:after="0" w:afterAutospacing="0" w:line="276" w:lineRule="auto"/>
        <w:jc w:val="both"/>
        <w:rPr>
          <w:color w:val="000000"/>
          <w:kern w:val="2"/>
          <w:sz w:val="28"/>
          <w:szCs w:val="28"/>
          <w14:ligatures w14:val="standardContextual"/>
        </w:rPr>
      </w:pPr>
      <w:r w:rsidRPr="000968C8">
        <w:rPr>
          <w:color w:val="000000"/>
          <w:kern w:val="2"/>
          <w:sz w:val="28"/>
          <w:szCs w:val="28"/>
          <w14:ligatures w14:val="standardContextual"/>
        </w:rPr>
        <w:t>Quality of life according to the EORTC QLQ-C30 scale with the BR45 domain was significantly higher in the U</w:t>
      </w:r>
      <w:r w:rsidR="00FD3D36">
        <w:rPr>
          <w:color w:val="000000"/>
          <w:kern w:val="2"/>
          <w:sz w:val="28"/>
          <w:szCs w:val="28"/>
          <w14:ligatures w14:val="standardContextual"/>
        </w:rPr>
        <w:t>DC</w:t>
      </w:r>
      <w:r w:rsidRPr="000968C8">
        <w:rPr>
          <w:color w:val="000000"/>
          <w:kern w:val="2"/>
          <w:sz w:val="28"/>
          <w:szCs w:val="28"/>
          <w14:ligatures w14:val="standardContextual"/>
        </w:rPr>
        <w:t xml:space="preserve"> group across all scales from 3 months to the end of the second year of observation. By the second year: functional scale - 79.5±9.8 vs. 62.9±8.7 (p&lt;0.001); symptom scale - 32.2±6.0 vs. 43.3±6.7 (p&lt;0.001); general health status - 71.3±6.5 vs. 61.5±7.1 (p&lt;0.001). Pain assessment on the BPI scale showed statistically significantly lower pain </w:t>
      </w:r>
      <w:r w:rsidRPr="000968C8">
        <w:rPr>
          <w:color w:val="000000"/>
          <w:kern w:val="2"/>
          <w:sz w:val="28"/>
          <w:szCs w:val="28"/>
          <w14:ligatures w14:val="standardContextual"/>
        </w:rPr>
        <w:lastRenderedPageBreak/>
        <w:t>intensity in the U</w:t>
      </w:r>
      <w:r w:rsidR="00FD3D36">
        <w:rPr>
          <w:color w:val="000000"/>
          <w:kern w:val="2"/>
          <w:sz w:val="28"/>
          <w:szCs w:val="28"/>
          <w14:ligatures w14:val="standardContextual"/>
        </w:rPr>
        <w:t>DC</w:t>
      </w:r>
      <w:r w:rsidRPr="000968C8">
        <w:rPr>
          <w:color w:val="000000"/>
          <w:kern w:val="2"/>
          <w:sz w:val="28"/>
          <w:szCs w:val="28"/>
          <w14:ligatures w14:val="standardContextual"/>
        </w:rPr>
        <w:t xml:space="preserve"> group (pain median after 12 months was 3.15 vs. 3.8, p=0.033), indicating a decrease in the neuropathic component. The median overall survival was 2.94±0.07 years in the U</w:t>
      </w:r>
      <w:r w:rsidR="00FD3D36">
        <w:rPr>
          <w:color w:val="000000"/>
          <w:kern w:val="2"/>
          <w:sz w:val="28"/>
          <w:szCs w:val="28"/>
          <w14:ligatures w14:val="standardContextual"/>
        </w:rPr>
        <w:t>DC</w:t>
      </w:r>
      <w:r w:rsidRPr="000968C8">
        <w:rPr>
          <w:color w:val="000000"/>
          <w:kern w:val="2"/>
          <w:sz w:val="28"/>
          <w:szCs w:val="28"/>
          <w14:ligatures w14:val="standardContextual"/>
        </w:rPr>
        <w:t xml:space="preserve"> group vs. 2.71±0.06 years in the control group, and the median recurrence-free survival was 2.83±0.09 years vs. 2.68±0.05 years, with the difference in recurrence-free survival being statistically significant (p=0.0231).</w:t>
      </w:r>
    </w:p>
    <w:p w14:paraId="768B71BC" w14:textId="77777777" w:rsidR="00596199" w:rsidRPr="00596199" w:rsidRDefault="00596199" w:rsidP="00940ADC">
      <w:pPr>
        <w:spacing w:after="0" w:line="276" w:lineRule="auto"/>
        <w:ind w:firstLine="720"/>
        <w:jc w:val="both"/>
        <w:rPr>
          <w:rFonts w:ascii="Times New Roman" w:hAnsi="Times New Roman" w:cs="Times New Roman"/>
          <w:b/>
          <w:bCs/>
          <w:color w:val="000000" w:themeColor="text1"/>
          <w:sz w:val="28"/>
          <w:szCs w:val="28"/>
        </w:rPr>
      </w:pPr>
      <w:r w:rsidRPr="00596199">
        <w:rPr>
          <w:rFonts w:ascii="Times New Roman" w:hAnsi="Times New Roman" w:cs="Times New Roman"/>
          <w:b/>
          <w:bCs/>
          <w:color w:val="000000" w:themeColor="text1"/>
          <w:sz w:val="28"/>
          <w:szCs w:val="28"/>
        </w:rPr>
        <w:t>Publications related to the dissertation:</w:t>
      </w:r>
    </w:p>
    <w:p w14:paraId="00E2F0EC" w14:textId="5E9ADFE0" w:rsidR="00596199" w:rsidRPr="00596199" w:rsidRDefault="00596199" w:rsidP="00940ADC">
      <w:pPr>
        <w:spacing w:after="0" w:line="276" w:lineRule="auto"/>
        <w:ind w:firstLine="720"/>
        <w:jc w:val="both"/>
        <w:rPr>
          <w:rFonts w:ascii="Times New Roman" w:hAnsi="Times New Roman" w:cs="Times New Roman"/>
          <w:color w:val="000000" w:themeColor="text1"/>
          <w:sz w:val="28"/>
          <w:szCs w:val="28"/>
        </w:rPr>
      </w:pPr>
      <w:r w:rsidRPr="00596199">
        <w:rPr>
          <w:rFonts w:ascii="Times New Roman" w:hAnsi="Times New Roman" w:cs="Times New Roman"/>
          <w:color w:val="000000" w:themeColor="text1"/>
          <w:sz w:val="28"/>
          <w:szCs w:val="28"/>
        </w:rPr>
        <w:t>The author has published a total of 30 scientific works. Based on the results of the dissertation research, 7 works were published, including 3 articles in periodicals recommended by the Committee for Quality Assurance in Education and Science of the Republic of Kazakhstan (Central Asian Journal of Medical Hypotheses and Ethics, Oncology and Radiology of Kazakhstan, Bulletin of Surgery of Kazakhstan), 1 article in an international peer-reviewed journal indexed in the Scopus database (Q2), 2 publications in the proceedings of international conferences (Tajikistan, Kazakhstan), and 1 copyright certificate for the inclusion of data in the state register of rights to copyright-protected objects (No. 47386 dated 12.06.2024).</w:t>
      </w:r>
    </w:p>
    <w:p w14:paraId="51D70A55" w14:textId="77777777" w:rsidR="00596199" w:rsidRPr="00596199" w:rsidRDefault="00596199" w:rsidP="00596199">
      <w:pPr>
        <w:spacing w:after="0" w:line="276" w:lineRule="auto"/>
        <w:ind w:firstLine="720"/>
        <w:jc w:val="both"/>
        <w:rPr>
          <w:rFonts w:ascii="Times New Roman" w:hAnsi="Times New Roman" w:cs="Times New Roman"/>
          <w:b/>
          <w:bCs/>
          <w:color w:val="000000" w:themeColor="text1"/>
          <w:sz w:val="28"/>
          <w:szCs w:val="28"/>
        </w:rPr>
      </w:pPr>
      <w:r w:rsidRPr="00596199">
        <w:rPr>
          <w:rFonts w:ascii="Times New Roman" w:hAnsi="Times New Roman" w:cs="Times New Roman"/>
          <w:b/>
          <w:bCs/>
          <w:color w:val="000000" w:themeColor="text1"/>
          <w:sz w:val="28"/>
          <w:szCs w:val="28"/>
        </w:rPr>
        <w:t>Volume and structure of the dissertation:</w:t>
      </w:r>
    </w:p>
    <w:p w14:paraId="478A705B" w14:textId="21D2121A" w:rsidR="00D835B6" w:rsidRPr="00D835B6" w:rsidRDefault="00596199" w:rsidP="00596199">
      <w:pPr>
        <w:spacing w:after="0" w:line="276" w:lineRule="auto"/>
        <w:ind w:firstLine="720"/>
        <w:jc w:val="both"/>
        <w:rPr>
          <w:rFonts w:ascii="Times New Roman" w:hAnsi="Times New Roman" w:cs="Times New Roman"/>
          <w:color w:val="000000" w:themeColor="text1"/>
          <w:sz w:val="28"/>
          <w:szCs w:val="28"/>
          <w:lang w:val="ru-RU"/>
        </w:rPr>
      </w:pPr>
      <w:r w:rsidRPr="00596199">
        <w:rPr>
          <w:rFonts w:ascii="Times New Roman" w:hAnsi="Times New Roman" w:cs="Times New Roman"/>
          <w:color w:val="000000" w:themeColor="text1"/>
          <w:sz w:val="28"/>
          <w:szCs w:val="28"/>
        </w:rPr>
        <w:t xml:space="preserve">The dissertation is presented in </w:t>
      </w:r>
      <w:r w:rsidR="00940ADC" w:rsidRPr="00940ADC">
        <w:rPr>
          <w:rFonts w:ascii="Times New Roman" w:hAnsi="Times New Roman" w:cs="Times New Roman"/>
          <w:color w:val="000000" w:themeColor="text1"/>
          <w:sz w:val="28"/>
          <w:szCs w:val="28"/>
        </w:rPr>
        <w:t>1</w:t>
      </w:r>
      <w:r w:rsidR="0039137F" w:rsidRPr="0039137F">
        <w:rPr>
          <w:rFonts w:ascii="Times New Roman" w:hAnsi="Times New Roman" w:cs="Times New Roman"/>
          <w:color w:val="000000" w:themeColor="text1"/>
          <w:sz w:val="28"/>
          <w:szCs w:val="28"/>
        </w:rPr>
        <w:t>22</w:t>
      </w:r>
      <w:r w:rsidRPr="00596199">
        <w:rPr>
          <w:rFonts w:ascii="Times New Roman" w:hAnsi="Times New Roman" w:cs="Times New Roman"/>
          <w:color w:val="000000" w:themeColor="text1"/>
          <w:sz w:val="28"/>
          <w:szCs w:val="28"/>
        </w:rPr>
        <w:t xml:space="preserve"> pages of computer-typed text. The dissertation includes an introduction, a review of current data, materials and methods of research, the author's own research results, discussion, conclusions, practical recommendations, a bibliography comprising 141 references, and appendices related to the conducted research. </w:t>
      </w:r>
      <w:r w:rsidRPr="00596199">
        <w:rPr>
          <w:rFonts w:ascii="Times New Roman" w:hAnsi="Times New Roman" w:cs="Times New Roman"/>
          <w:color w:val="000000" w:themeColor="text1"/>
          <w:sz w:val="28"/>
          <w:szCs w:val="28"/>
          <w:lang w:val="ru-RU"/>
        </w:rPr>
        <w:t xml:space="preserve">It </w:t>
      </w:r>
      <w:proofErr w:type="spellStart"/>
      <w:r w:rsidRPr="00596199">
        <w:rPr>
          <w:rFonts w:ascii="Times New Roman" w:hAnsi="Times New Roman" w:cs="Times New Roman"/>
          <w:color w:val="000000" w:themeColor="text1"/>
          <w:sz w:val="28"/>
          <w:szCs w:val="28"/>
          <w:lang w:val="ru-RU"/>
        </w:rPr>
        <w:t>contains</w:t>
      </w:r>
      <w:proofErr w:type="spellEnd"/>
      <w:r w:rsidRPr="00596199">
        <w:rPr>
          <w:rFonts w:ascii="Times New Roman" w:hAnsi="Times New Roman" w:cs="Times New Roman"/>
          <w:color w:val="000000" w:themeColor="text1"/>
          <w:sz w:val="28"/>
          <w:szCs w:val="28"/>
          <w:lang w:val="ru-RU"/>
        </w:rPr>
        <w:t xml:space="preserve"> 25 </w:t>
      </w:r>
      <w:proofErr w:type="spellStart"/>
      <w:r w:rsidRPr="00596199">
        <w:rPr>
          <w:rFonts w:ascii="Times New Roman" w:hAnsi="Times New Roman" w:cs="Times New Roman"/>
          <w:color w:val="000000" w:themeColor="text1"/>
          <w:sz w:val="28"/>
          <w:szCs w:val="28"/>
          <w:lang w:val="ru-RU"/>
        </w:rPr>
        <w:t>figures</w:t>
      </w:r>
      <w:proofErr w:type="spellEnd"/>
      <w:r w:rsidRPr="00596199">
        <w:rPr>
          <w:rFonts w:ascii="Times New Roman" w:hAnsi="Times New Roman" w:cs="Times New Roman"/>
          <w:color w:val="000000" w:themeColor="text1"/>
          <w:sz w:val="28"/>
          <w:szCs w:val="28"/>
          <w:lang w:val="ru-RU"/>
        </w:rPr>
        <w:t xml:space="preserve"> </w:t>
      </w:r>
      <w:proofErr w:type="spellStart"/>
      <w:r w:rsidRPr="00596199">
        <w:rPr>
          <w:rFonts w:ascii="Times New Roman" w:hAnsi="Times New Roman" w:cs="Times New Roman"/>
          <w:color w:val="000000" w:themeColor="text1"/>
          <w:sz w:val="28"/>
          <w:szCs w:val="28"/>
          <w:lang w:val="ru-RU"/>
        </w:rPr>
        <w:t>and</w:t>
      </w:r>
      <w:proofErr w:type="spellEnd"/>
      <w:r w:rsidRPr="00596199">
        <w:rPr>
          <w:rFonts w:ascii="Times New Roman" w:hAnsi="Times New Roman" w:cs="Times New Roman"/>
          <w:color w:val="000000" w:themeColor="text1"/>
          <w:sz w:val="28"/>
          <w:szCs w:val="28"/>
          <w:lang w:val="ru-RU"/>
        </w:rPr>
        <w:t xml:space="preserve"> 19 </w:t>
      </w:r>
      <w:proofErr w:type="spellStart"/>
      <w:r w:rsidRPr="00596199">
        <w:rPr>
          <w:rFonts w:ascii="Times New Roman" w:hAnsi="Times New Roman" w:cs="Times New Roman"/>
          <w:color w:val="000000" w:themeColor="text1"/>
          <w:sz w:val="28"/>
          <w:szCs w:val="28"/>
          <w:lang w:val="ru-RU"/>
        </w:rPr>
        <w:t>tables</w:t>
      </w:r>
      <w:proofErr w:type="spellEnd"/>
      <w:r w:rsidRPr="00596199">
        <w:rPr>
          <w:rFonts w:ascii="Times New Roman" w:hAnsi="Times New Roman" w:cs="Times New Roman"/>
          <w:color w:val="000000" w:themeColor="text1"/>
          <w:sz w:val="28"/>
          <w:szCs w:val="28"/>
          <w:lang w:val="ru-RU"/>
        </w:rPr>
        <w:t>.</w:t>
      </w:r>
    </w:p>
    <w:sectPr w:rsidR="00D835B6" w:rsidRPr="00D835B6" w:rsidSect="00D835B6">
      <w:type w:val="continuous"/>
      <w:pgSz w:w="11900" w:h="16820"/>
      <w:pgMar w:top="1134"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547"/>
    <w:multiLevelType w:val="hybridMultilevel"/>
    <w:tmpl w:val="3CACF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65827"/>
    <w:multiLevelType w:val="hybridMultilevel"/>
    <w:tmpl w:val="4EAC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C7282"/>
    <w:multiLevelType w:val="hybridMultilevel"/>
    <w:tmpl w:val="7B84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A22A7"/>
    <w:multiLevelType w:val="hybridMultilevel"/>
    <w:tmpl w:val="275C6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D32CB"/>
    <w:multiLevelType w:val="hybridMultilevel"/>
    <w:tmpl w:val="8BCA6A42"/>
    <w:lvl w:ilvl="0" w:tplc="EC74C5AC">
      <w:numFmt w:val="bullet"/>
      <w:lvlText w:val="-"/>
      <w:lvlJc w:val="left"/>
      <w:pPr>
        <w:ind w:left="1080" w:hanging="360"/>
      </w:pPr>
      <w:rPr>
        <w:rFonts w:ascii="Times New Roman" w:eastAsia="Times New Roman" w:hAnsi="Times New Roman" w:cs="Times New Roman" w:hint="default"/>
      </w:rPr>
    </w:lvl>
    <w:lvl w:ilvl="1" w:tplc="EA9631B0">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E1529"/>
    <w:multiLevelType w:val="hybridMultilevel"/>
    <w:tmpl w:val="BA2EE7A2"/>
    <w:lvl w:ilvl="0" w:tplc="D74C2EA2">
      <w:start w:val="1"/>
      <w:numFmt w:val="decimal"/>
      <w:lvlText w:val="%1."/>
      <w:lvlJc w:val="left"/>
      <w:pPr>
        <w:ind w:left="927" w:hanging="360"/>
      </w:pPr>
      <w:rPr>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51C5E28"/>
    <w:multiLevelType w:val="hybridMultilevel"/>
    <w:tmpl w:val="DDB28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A4ADF"/>
    <w:multiLevelType w:val="multilevel"/>
    <w:tmpl w:val="2AB4C572"/>
    <w:lvl w:ilvl="0">
      <w:start w:val="1"/>
      <w:numFmt w:val="decimal"/>
      <w:lvlText w:val="%1."/>
      <w:lvlJc w:val="left"/>
      <w:pPr>
        <w:ind w:left="360" w:hanging="360"/>
      </w:pPr>
      <w:rPr>
        <w:b w:val="0"/>
        <w:bCs w:val="0"/>
      </w:rPr>
    </w:lvl>
    <w:lvl w:ilvl="1">
      <w:start w:val="2"/>
      <w:numFmt w:val="decimal"/>
      <w:isLgl/>
      <w:lvlText w:val="%1.%2"/>
      <w:lvlJc w:val="left"/>
      <w:pPr>
        <w:ind w:left="6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B841BFD"/>
    <w:multiLevelType w:val="hybridMultilevel"/>
    <w:tmpl w:val="0C521E08"/>
    <w:lvl w:ilvl="0" w:tplc="0B1A675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24B9D"/>
    <w:multiLevelType w:val="hybridMultilevel"/>
    <w:tmpl w:val="387C4B7A"/>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7F3B51D6"/>
    <w:multiLevelType w:val="hybridMultilevel"/>
    <w:tmpl w:val="2BF47B12"/>
    <w:lvl w:ilvl="0" w:tplc="1144C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391996">
    <w:abstractNumId w:val="7"/>
  </w:num>
  <w:num w:numId="2" w16cid:durableId="1993219227">
    <w:abstractNumId w:val="2"/>
  </w:num>
  <w:num w:numId="3" w16cid:durableId="1095248271">
    <w:abstractNumId w:val="8"/>
  </w:num>
  <w:num w:numId="4" w16cid:durableId="1942565330">
    <w:abstractNumId w:val="3"/>
  </w:num>
  <w:num w:numId="5" w16cid:durableId="1922399346">
    <w:abstractNumId w:val="4"/>
  </w:num>
  <w:num w:numId="6" w16cid:durableId="1929843309">
    <w:abstractNumId w:val="1"/>
  </w:num>
  <w:num w:numId="7" w16cid:durableId="398327874">
    <w:abstractNumId w:val="10"/>
  </w:num>
  <w:num w:numId="8" w16cid:durableId="1366952210">
    <w:abstractNumId w:val="6"/>
  </w:num>
  <w:num w:numId="9" w16cid:durableId="1786383194">
    <w:abstractNumId w:val="5"/>
  </w:num>
  <w:num w:numId="10" w16cid:durableId="2065370422">
    <w:abstractNumId w:val="0"/>
  </w:num>
  <w:num w:numId="11" w16cid:durableId="1179780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B6"/>
    <w:rsid w:val="00095257"/>
    <w:rsid w:val="000968C8"/>
    <w:rsid w:val="000C5870"/>
    <w:rsid w:val="0039137F"/>
    <w:rsid w:val="003E4A05"/>
    <w:rsid w:val="00585013"/>
    <w:rsid w:val="00596199"/>
    <w:rsid w:val="0066768C"/>
    <w:rsid w:val="007F3D3F"/>
    <w:rsid w:val="007F4EDD"/>
    <w:rsid w:val="008B5338"/>
    <w:rsid w:val="00910CD3"/>
    <w:rsid w:val="00940ADC"/>
    <w:rsid w:val="00995ACA"/>
    <w:rsid w:val="009C6DB2"/>
    <w:rsid w:val="00A65B62"/>
    <w:rsid w:val="00AD1A84"/>
    <w:rsid w:val="00BC5396"/>
    <w:rsid w:val="00C0462E"/>
    <w:rsid w:val="00CB512D"/>
    <w:rsid w:val="00D835B6"/>
    <w:rsid w:val="00DC5577"/>
    <w:rsid w:val="00EB1FF7"/>
    <w:rsid w:val="00EF6BEB"/>
    <w:rsid w:val="00F77A4B"/>
    <w:rsid w:val="00FD3D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695A5E1"/>
  <w15:chartTrackingRefBased/>
  <w15:docId w15:val="{E7B978E6-F114-B94A-AF7B-244A1A4C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B6"/>
    <w:rPr>
      <w:rFonts w:eastAsiaTheme="majorEastAsia" w:cstheme="majorBidi"/>
      <w:color w:val="272727" w:themeColor="text1" w:themeTint="D8"/>
    </w:rPr>
  </w:style>
  <w:style w:type="paragraph" w:styleId="Title">
    <w:name w:val="Title"/>
    <w:basedOn w:val="Normal"/>
    <w:next w:val="Normal"/>
    <w:link w:val="TitleChar"/>
    <w:uiPriority w:val="10"/>
    <w:qFormat/>
    <w:rsid w:val="00D83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B6"/>
    <w:pPr>
      <w:spacing w:before="160"/>
      <w:jc w:val="center"/>
    </w:pPr>
    <w:rPr>
      <w:i/>
      <w:iCs/>
      <w:color w:val="404040" w:themeColor="text1" w:themeTint="BF"/>
    </w:rPr>
  </w:style>
  <w:style w:type="character" w:customStyle="1" w:styleId="QuoteChar">
    <w:name w:val="Quote Char"/>
    <w:basedOn w:val="DefaultParagraphFont"/>
    <w:link w:val="Quote"/>
    <w:uiPriority w:val="29"/>
    <w:rsid w:val="00D835B6"/>
    <w:rPr>
      <w:i/>
      <w:iCs/>
      <w:color w:val="404040" w:themeColor="text1" w:themeTint="BF"/>
    </w:rPr>
  </w:style>
  <w:style w:type="paragraph" w:styleId="ListParagraph">
    <w:name w:val="List Paragraph"/>
    <w:basedOn w:val="Normal"/>
    <w:link w:val="ListParagraphChar"/>
    <w:uiPriority w:val="34"/>
    <w:qFormat/>
    <w:rsid w:val="00D835B6"/>
    <w:pPr>
      <w:ind w:left="720"/>
      <w:contextualSpacing/>
    </w:pPr>
  </w:style>
  <w:style w:type="character" w:styleId="IntenseEmphasis">
    <w:name w:val="Intense Emphasis"/>
    <w:basedOn w:val="DefaultParagraphFont"/>
    <w:uiPriority w:val="21"/>
    <w:qFormat/>
    <w:rsid w:val="00D835B6"/>
    <w:rPr>
      <w:i/>
      <w:iCs/>
      <w:color w:val="0F4761" w:themeColor="accent1" w:themeShade="BF"/>
    </w:rPr>
  </w:style>
  <w:style w:type="paragraph" w:styleId="IntenseQuote">
    <w:name w:val="Intense Quote"/>
    <w:basedOn w:val="Normal"/>
    <w:next w:val="Normal"/>
    <w:link w:val="IntenseQuoteChar"/>
    <w:uiPriority w:val="30"/>
    <w:qFormat/>
    <w:rsid w:val="00D83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B6"/>
    <w:rPr>
      <w:i/>
      <w:iCs/>
      <w:color w:val="0F4761" w:themeColor="accent1" w:themeShade="BF"/>
    </w:rPr>
  </w:style>
  <w:style w:type="character" w:styleId="IntenseReference">
    <w:name w:val="Intense Reference"/>
    <w:basedOn w:val="DefaultParagraphFont"/>
    <w:uiPriority w:val="32"/>
    <w:qFormat/>
    <w:rsid w:val="00D835B6"/>
    <w:rPr>
      <w:b/>
      <w:bCs/>
      <w:smallCaps/>
      <w:color w:val="0F4761" w:themeColor="accent1" w:themeShade="BF"/>
      <w:spacing w:val="5"/>
    </w:rPr>
  </w:style>
  <w:style w:type="paragraph" w:customStyle="1" w:styleId="p1">
    <w:name w:val="p1"/>
    <w:basedOn w:val="Normal"/>
    <w:rsid w:val="00D835B6"/>
    <w:pPr>
      <w:spacing w:after="0" w:line="240" w:lineRule="auto"/>
    </w:pPr>
    <w:rPr>
      <w:rFonts w:ascii="Times New Roman" w:hAnsi="Times New Roman" w:cs="Times New Roman"/>
      <w:color w:val="000000"/>
      <w:kern w:val="0"/>
      <w:sz w:val="21"/>
      <w:szCs w:val="21"/>
      <w14:ligatures w14:val="none"/>
    </w:rPr>
  </w:style>
  <w:style w:type="character" w:customStyle="1" w:styleId="ListParagraphChar">
    <w:name w:val="List Paragraph Char"/>
    <w:basedOn w:val="DefaultParagraphFont"/>
    <w:link w:val="ListParagraph"/>
    <w:uiPriority w:val="1"/>
    <w:rsid w:val="00D835B6"/>
  </w:style>
  <w:style w:type="paragraph" w:styleId="NormalWeb">
    <w:name w:val="Normal (Web)"/>
    <w:basedOn w:val="Normal"/>
    <w:uiPriority w:val="99"/>
    <w:semiHidden/>
    <w:unhideWhenUsed/>
    <w:rsid w:val="00CB512D"/>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596199"/>
  </w:style>
  <w:style w:type="character" w:styleId="Emphasis">
    <w:name w:val="Emphasis"/>
    <w:basedOn w:val="DefaultParagraphFont"/>
    <w:uiPriority w:val="20"/>
    <w:qFormat/>
    <w:rsid w:val="00596199"/>
    <w:rPr>
      <w:i/>
      <w:iCs/>
    </w:rPr>
  </w:style>
  <w:style w:type="character" w:styleId="Strong">
    <w:name w:val="Strong"/>
    <w:basedOn w:val="DefaultParagraphFont"/>
    <w:uiPriority w:val="22"/>
    <w:qFormat/>
    <w:rsid w:val="00596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273">
      <w:bodyDiv w:val="1"/>
      <w:marLeft w:val="0"/>
      <w:marRight w:val="0"/>
      <w:marTop w:val="0"/>
      <w:marBottom w:val="0"/>
      <w:divBdr>
        <w:top w:val="none" w:sz="0" w:space="0" w:color="auto"/>
        <w:left w:val="none" w:sz="0" w:space="0" w:color="auto"/>
        <w:bottom w:val="none" w:sz="0" w:space="0" w:color="auto"/>
        <w:right w:val="none" w:sz="0" w:space="0" w:color="auto"/>
      </w:divBdr>
    </w:div>
    <w:div w:id="307783059">
      <w:bodyDiv w:val="1"/>
      <w:marLeft w:val="0"/>
      <w:marRight w:val="0"/>
      <w:marTop w:val="0"/>
      <w:marBottom w:val="0"/>
      <w:divBdr>
        <w:top w:val="none" w:sz="0" w:space="0" w:color="auto"/>
        <w:left w:val="none" w:sz="0" w:space="0" w:color="auto"/>
        <w:bottom w:val="none" w:sz="0" w:space="0" w:color="auto"/>
        <w:right w:val="none" w:sz="0" w:space="0" w:color="auto"/>
      </w:divBdr>
    </w:div>
    <w:div w:id="428962484">
      <w:bodyDiv w:val="1"/>
      <w:marLeft w:val="0"/>
      <w:marRight w:val="0"/>
      <w:marTop w:val="0"/>
      <w:marBottom w:val="0"/>
      <w:divBdr>
        <w:top w:val="none" w:sz="0" w:space="0" w:color="auto"/>
        <w:left w:val="none" w:sz="0" w:space="0" w:color="auto"/>
        <w:bottom w:val="none" w:sz="0" w:space="0" w:color="auto"/>
        <w:right w:val="none" w:sz="0" w:space="0" w:color="auto"/>
      </w:divBdr>
    </w:div>
    <w:div w:id="774985028">
      <w:bodyDiv w:val="1"/>
      <w:marLeft w:val="0"/>
      <w:marRight w:val="0"/>
      <w:marTop w:val="0"/>
      <w:marBottom w:val="0"/>
      <w:divBdr>
        <w:top w:val="none" w:sz="0" w:space="0" w:color="auto"/>
        <w:left w:val="none" w:sz="0" w:space="0" w:color="auto"/>
        <w:bottom w:val="none" w:sz="0" w:space="0" w:color="auto"/>
        <w:right w:val="none" w:sz="0" w:space="0" w:color="auto"/>
      </w:divBdr>
    </w:div>
    <w:div w:id="1038965844">
      <w:bodyDiv w:val="1"/>
      <w:marLeft w:val="0"/>
      <w:marRight w:val="0"/>
      <w:marTop w:val="0"/>
      <w:marBottom w:val="0"/>
      <w:divBdr>
        <w:top w:val="none" w:sz="0" w:space="0" w:color="auto"/>
        <w:left w:val="none" w:sz="0" w:space="0" w:color="auto"/>
        <w:bottom w:val="none" w:sz="0" w:space="0" w:color="auto"/>
        <w:right w:val="none" w:sz="0" w:space="0" w:color="auto"/>
      </w:divBdr>
    </w:div>
    <w:div w:id="20773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Байбусунова</dc:creator>
  <cp:keywords/>
  <dc:description/>
  <cp:lastModifiedBy>Аида Байбусунова</cp:lastModifiedBy>
  <cp:revision>18</cp:revision>
  <cp:lastPrinted>2025-05-25T13:59:00Z</cp:lastPrinted>
  <dcterms:created xsi:type="dcterms:W3CDTF">2025-05-25T13:56:00Z</dcterms:created>
  <dcterms:modified xsi:type="dcterms:W3CDTF">2025-11-08T10:28:00Z</dcterms:modified>
</cp:coreProperties>
</file>